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34D9CE52" w:rsidR="008B5913" w:rsidRPr="005442F2" w:rsidRDefault="00DD112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DD1124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Telescopes and Accessories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53DF2CD6" w:rsidR="008B5913" w:rsidRPr="005442F2" w:rsidRDefault="004115E6" w:rsidP="00DD112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 2</w:t>
            </w:r>
            <w:r w:rsidR="00DD1124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11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F96B6CC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ASTR-PHYS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BA1F9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BA1F9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BA1F9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BA1F9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BA1F9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BA1F9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BA1F9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BA1F9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4F4961B4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01A65A1" w:rsidR="00CC4A74" w:rsidRPr="003302F2" w:rsidRDefault="00DD112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140B3">
              <w:rPr>
                <w:b/>
                <w:bCs/>
                <w:color w:val="0070C0"/>
              </w:rPr>
              <w:t>4th  Level  /  2nd 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450A7BF4" w:rsidR="00E63B5F" w:rsidRPr="003302F2" w:rsidRDefault="00E63B5F" w:rsidP="006661C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DD1124" w:rsidRPr="00E140B3">
              <w:rPr>
                <w:b/>
                <w:bCs/>
                <w:color w:val="0070C0"/>
              </w:rPr>
              <w:t>A</w:t>
            </w:r>
            <w:r w:rsidR="00DD1124">
              <w:rPr>
                <w:b/>
                <w:bCs/>
                <w:color w:val="0070C0"/>
              </w:rPr>
              <w:t>STR 201 ,</w:t>
            </w:r>
            <w:r w:rsidR="00DD1124" w:rsidRPr="00E140B3">
              <w:rPr>
                <w:b/>
                <w:bCs/>
                <w:color w:val="0070C0"/>
              </w:rPr>
              <w:t xml:space="preserve">  </w:t>
            </w:r>
            <w:r w:rsidR="00DD1124">
              <w:rPr>
                <w:b/>
                <w:bCs/>
                <w:color w:val="0070C0"/>
              </w:rPr>
              <w:t xml:space="preserve">PHYS </w:t>
            </w:r>
            <w:r w:rsidR="00DD1124" w:rsidRPr="00E140B3">
              <w:rPr>
                <w:b/>
                <w:bCs/>
                <w:color w:val="0070C0"/>
              </w:rPr>
              <w:t>1</w:t>
            </w:r>
            <w:r w:rsidR="006661CB">
              <w:rPr>
                <w:b/>
                <w:bCs/>
                <w:color w:val="0070C0"/>
              </w:rPr>
              <w:t>10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07D57D5" w:rsidR="00CC4A74" w:rsidRPr="005442F2" w:rsidRDefault="008E5BD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F262B37" w:rsidR="0072359E" w:rsidRPr="005442F2" w:rsidRDefault="006335E3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46548F8F" w:rsidR="0072359E" w:rsidRPr="005442F2" w:rsidRDefault="006335E3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5D47743E" w:rsidR="0072359E" w:rsidRPr="005442F2" w:rsidRDefault="008E5BD5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31860CC" w:rsidR="001B2F24" w:rsidRPr="005F42B8" w:rsidRDefault="008717E6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60208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5DAEA996" w:rsidR="001B2F24" w:rsidRPr="000274EF" w:rsidRDefault="001B2F24" w:rsidP="006335E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5F42B8">
              <w:rPr>
                <w:rFonts w:asciiTheme="majorBidi" w:hAnsiTheme="majorBidi" w:cstheme="majorBidi" w:hint="cs"/>
                <w:color w:val="0070C0"/>
                <w:rtl/>
                <w:lang w:bidi="ar-EG"/>
              </w:rPr>
              <w:t xml:space="preserve"> 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(</w:t>
            </w:r>
            <w:r w:rsidR="006335E3">
              <w:rPr>
                <w:rFonts w:asciiTheme="majorBidi" w:hAnsiTheme="majorBidi" w:cstheme="majorBidi"/>
                <w:color w:val="0070C0"/>
                <w:lang w:bidi="ar-EG"/>
              </w:rPr>
              <w:t>Lab. r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eport</w:t>
            </w:r>
            <w:r w:rsidR="0073042A">
              <w:rPr>
                <w:rFonts w:asciiTheme="majorBidi" w:hAnsiTheme="majorBidi" w:cstheme="majorBidi"/>
                <w:color w:val="0070C0"/>
                <w:lang w:bidi="ar-EG"/>
              </w:rPr>
              <w:t xml:space="preserve"> + experiments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60ABBCD9" w:rsidR="001B2F24" w:rsidRPr="000274EF" w:rsidRDefault="008717E6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6E83A5CD" w:rsidR="00045D82" w:rsidRPr="000274EF" w:rsidRDefault="008717E6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90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13D862C4" w14:textId="77777777" w:rsidR="00004C88" w:rsidRDefault="00004C88" w:rsidP="00004C88"/>
          <w:p w14:paraId="076F4B73" w14:textId="046089E8" w:rsidR="00E10EC7" w:rsidRDefault="00E10EC7" w:rsidP="00E10EC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70C0"/>
              </w:rPr>
            </w:pPr>
            <w:r w:rsidRPr="00414A95">
              <w:rPr>
                <w:rFonts w:asciiTheme="majorBidi" w:hAnsiTheme="majorBidi" w:cstheme="majorBidi"/>
                <w:color w:val="0070C0"/>
              </w:rPr>
              <w:t>This course contains the following subjects: stud</w:t>
            </w:r>
            <w:r>
              <w:rPr>
                <w:rFonts w:asciiTheme="majorBidi" w:hAnsiTheme="majorBidi" w:cstheme="majorBidi"/>
                <w:color w:val="0070C0"/>
              </w:rPr>
              <w:t>ies of the optical telescopes (</w:t>
            </w:r>
            <w:r w:rsidRPr="00414A95">
              <w:rPr>
                <w:rFonts w:asciiTheme="majorBidi" w:hAnsiTheme="majorBidi" w:cstheme="majorBidi"/>
                <w:color w:val="0070C0"/>
              </w:rPr>
              <w:t>types, components, properties). Radio telescopes. Orbital telescopes. Solar telescopes, Infrared telescopes, Methods of construction of telescopes for various astronomical purposes. Types of astronomical detectors</w:t>
            </w:r>
            <w:r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414A95">
              <w:rPr>
                <w:rFonts w:asciiTheme="majorBidi" w:hAnsiTheme="majorBidi" w:cstheme="majorBidi"/>
                <w:color w:val="0070C0"/>
              </w:rPr>
              <w:t>(Spectrographs, Photographic plates and their properties, photoelectric photometers, CCD Camera).</w:t>
            </w:r>
          </w:p>
          <w:p w14:paraId="44D2A302" w14:textId="0B335FA2" w:rsidR="00AA1554" w:rsidRPr="00934C4D" w:rsidRDefault="00AA1554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AB57694" w14:textId="77777777" w:rsidR="00D940EF" w:rsidRPr="00CC0D6A" w:rsidRDefault="00D940EF" w:rsidP="00D940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0FDDE2" w14:textId="45C3F033" w:rsidR="005442F2" w:rsidRPr="00E10EC7" w:rsidRDefault="00E10EC7" w:rsidP="00D61DE1">
            <w:pPr>
              <w:jc w:val="both"/>
              <w:rPr>
                <w:color w:val="0070C0"/>
              </w:rPr>
            </w:pPr>
            <w:r w:rsidRPr="00414A95">
              <w:rPr>
                <w:color w:val="0070C0"/>
              </w:rPr>
              <w:t xml:space="preserve">The aim of this course is to give </w:t>
            </w:r>
            <w:r>
              <w:rPr>
                <w:color w:val="0070C0"/>
              </w:rPr>
              <w:t>the student the required knowledge regarding</w:t>
            </w:r>
            <w:r w:rsidRPr="00414A95">
              <w:rPr>
                <w:color w:val="0070C0"/>
              </w:rPr>
              <w:t xml:space="preserve"> the different </w:t>
            </w:r>
            <w:r>
              <w:rPr>
                <w:color w:val="0070C0"/>
              </w:rPr>
              <w:t>observational tools using in astronomy, such as: T</w:t>
            </w:r>
            <w:r w:rsidRPr="00414A95">
              <w:rPr>
                <w:color w:val="0070C0"/>
              </w:rPr>
              <w:t xml:space="preserve">he </w:t>
            </w:r>
            <w:r>
              <w:rPr>
                <w:color w:val="0070C0"/>
              </w:rPr>
              <w:t>types of optical telescopes, photometers, spectrometers, photographi</w:t>
            </w:r>
            <w:r w:rsidR="00D61DE1">
              <w:rPr>
                <w:color w:val="0070C0"/>
              </w:rPr>
              <w:t>c plates, charged coupled devises</w:t>
            </w:r>
            <w:r>
              <w:rPr>
                <w:color w:val="0070C0"/>
              </w:rPr>
              <w:t xml:space="preserve"> (CCDs); The radio telescopes and interferometry techniques; observational detectors in ultraviolet, X-ray, and gamma rays. 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B816620" w14:textId="77777777" w:rsidR="00D61DE1" w:rsidRDefault="00D61DE1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</w:p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E84B65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107EC7FF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15F8419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Define the two main functions of the telescope.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CCE24C4" w:rsidR="00E84B65" w:rsidRPr="00D61DE1" w:rsidRDefault="00E84B65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5</w:t>
            </w:r>
          </w:p>
        </w:tc>
      </w:tr>
      <w:tr w:rsidR="00AE30F7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E781CE8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6E43E589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List the advantages and disadvantages of reflecting and refractor telescopes.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62071ED0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AE30F7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6AB9B3FC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44DBE47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List the advantages and disadvantages of radio telescope.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21CA8F98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AE30F7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43E8E683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26EA8638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focal length and magnification power of the telescope.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24A7BE8B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K5, K9</w:t>
            </w:r>
          </w:p>
        </w:tc>
      </w:tr>
      <w:tr w:rsidR="00AE30F7" w:rsidRPr="005D2DDD" w14:paraId="6C86C34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45AC6A" w14:textId="28CE8EDC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F42DB6" w14:textId="421ABE0C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tools astronomer use to detect the spectra and measure magnitudes of celestial objects.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8A525F" w14:textId="52459923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K5, K8</w:t>
            </w:r>
          </w:p>
        </w:tc>
      </w:tr>
      <w:tr w:rsidR="00AE30F7" w:rsidRPr="005D2DDD" w14:paraId="1A48446B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A02401" w14:textId="680BF38B" w:rsidR="00AE30F7" w:rsidRPr="00843B5D" w:rsidRDefault="00AE30F7" w:rsidP="00AE30F7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1920CDC" w14:textId="2D8AF8B5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function of charge coupled device (CCD).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042D3C" w14:textId="69C3E438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AE30F7" w:rsidRPr="005D2DDD" w14:paraId="4D979239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0A6B1" w14:textId="4A9A487A" w:rsidR="00AE30F7" w:rsidRPr="00843B5D" w:rsidRDefault="00AE30F7" w:rsidP="00AE30F7">
            <w:pPr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C87BCAE" w14:textId="1BDB4F68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List the advantages of CCDs compared to photographic plates.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5E2AAB" w14:textId="63433727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E84B65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E84B65" w:rsidRPr="00E02FB7" w:rsidRDefault="00E84B65" w:rsidP="00E8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E84B65" w:rsidRPr="00D61DE1" w:rsidRDefault="00E84B65" w:rsidP="00E84B65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E84B65" w:rsidRPr="00D61DE1" w:rsidRDefault="00E84B65" w:rsidP="00E84B65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605E3D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605E3D" w:rsidRPr="00B4292A" w:rsidRDefault="00605E3D" w:rsidP="00605E3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7366752" w:rsidR="00605E3D" w:rsidRPr="00D61DE1" w:rsidRDefault="00605E3D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Compare between reflector and refractor telescope.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641937AC" w:rsidR="00605E3D" w:rsidRPr="00D61DE1" w:rsidRDefault="00605E3D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605E3D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605E3D" w:rsidRPr="00B4292A" w:rsidRDefault="00605E3D" w:rsidP="00605E3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04FACB5A" w:rsidR="00605E3D" w:rsidRPr="00D61DE1" w:rsidRDefault="00605E3D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Show how the spectrograph and photometer work.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09690C94" w:rsidR="00605E3D" w:rsidRPr="00D61DE1" w:rsidRDefault="00605E3D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E84B65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98D4DF2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5F190DBE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Explain the difference between the equatorial and alt-azimuth mounting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74E55E0" w:rsidR="00E84B65" w:rsidRPr="00D61DE1" w:rsidRDefault="00E84B65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E84B65" w:rsidRPr="005D2DDD" w14:paraId="2A22F14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19F05E" w14:textId="010E08A1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6272C93" w14:textId="126DCC74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Adjust the telescope mounting to follow the celestial object motion.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E5E8DB" w14:textId="680D9FF6" w:rsidR="00E84B65" w:rsidRPr="00D61DE1" w:rsidRDefault="00E84B65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2, S10</w:t>
            </w:r>
          </w:p>
        </w:tc>
      </w:tr>
      <w:tr w:rsidR="00E84B65" w:rsidRPr="005D2DDD" w14:paraId="622ED6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AA0469" w14:textId="268E8842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B78210F" w14:textId="450E082E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Use the computer software to collect data and images from telescope.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993262" w14:textId="718D7EF4" w:rsidR="00E84B65" w:rsidRPr="00D61DE1" w:rsidRDefault="00E84B65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1,S</w:t>
            </w:r>
            <w:r w:rsidRPr="00D61DE1">
              <w:rPr>
                <w:rFonts w:asciiTheme="majorBidi" w:hAnsiTheme="majorBidi" w:cstheme="majorBidi"/>
                <w:color w:val="00B050"/>
              </w:rPr>
              <w:t>1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4</w:t>
            </w:r>
          </w:p>
        </w:tc>
      </w:tr>
      <w:tr w:rsidR="00E84B65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E84B65" w:rsidRPr="00E02FB7" w:rsidRDefault="00E84B65" w:rsidP="00E8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E84B65" w:rsidRPr="00D61DE1" w:rsidRDefault="00E84B65" w:rsidP="00E84B65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E84B65" w:rsidRPr="00D61DE1" w:rsidRDefault="00E84B65" w:rsidP="00E84B65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E84B65" w:rsidRPr="005D2DDD" w14:paraId="0D335778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BFD9588" w14:textId="60BBFB5B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A5E4CF6" w14:textId="63E69F2C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Work in a small group through the observation night.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EA1BA6" w14:textId="21943280" w:rsidR="00E84B65" w:rsidRPr="00D61DE1" w:rsidRDefault="00E84B65" w:rsidP="00E84B65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C1</w:t>
            </w:r>
            <w:r w:rsidR="0031673D" w:rsidRPr="00D61DE1">
              <w:rPr>
                <w:rFonts w:asciiTheme="majorBidi" w:hAnsiTheme="majorBidi" w:cstheme="majorBidi"/>
                <w:color w:val="00B050"/>
              </w:rPr>
              <w:t>, C2</w:t>
            </w:r>
          </w:p>
        </w:tc>
      </w:tr>
      <w:tr w:rsidR="00E84B65" w:rsidRPr="005D2DDD" w14:paraId="6128174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F51DF7" w14:textId="0D4B134E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58B8224" w14:textId="14304C63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Initiate and arrange a deep sky observation plan.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40C911F" w14:textId="3F4496AF" w:rsidR="00E84B65" w:rsidRPr="00D61DE1" w:rsidRDefault="00E84B65" w:rsidP="00C128B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C2, C</w:t>
            </w:r>
            <w:r w:rsidR="00C128B7" w:rsidRPr="00D61DE1">
              <w:rPr>
                <w:rFonts w:asciiTheme="majorBidi" w:hAnsiTheme="majorBidi" w:cstheme="majorBidi"/>
                <w:color w:val="00B050"/>
              </w:rPr>
              <w:t>4</w:t>
            </w:r>
          </w:p>
        </w:tc>
      </w:tr>
    </w:tbl>
    <w:p w14:paraId="3DEBC925" w14:textId="77777777" w:rsidR="00D87C04" w:rsidRPr="00D61DE1" w:rsidRDefault="00D87C04" w:rsidP="00D61DE1">
      <w:pPr>
        <w:rPr>
          <w:rtl/>
        </w:rPr>
      </w:pPr>
    </w:p>
    <w:p w14:paraId="6E37B70F" w14:textId="77777777" w:rsidR="00D61DE1" w:rsidRPr="00D61DE1" w:rsidRDefault="00D61DE1" w:rsidP="00D61DE1">
      <w:bookmarkStart w:id="7" w:name="_Toc951378"/>
    </w:p>
    <w:p w14:paraId="0320914B" w14:textId="77777777" w:rsidR="00D61DE1" w:rsidRPr="00D61DE1" w:rsidRDefault="00D61DE1" w:rsidP="00D61DE1"/>
    <w:p w14:paraId="1372A0DF" w14:textId="77777777" w:rsidR="00D61DE1" w:rsidRPr="00D61DE1" w:rsidRDefault="00D61DE1" w:rsidP="00D61DE1"/>
    <w:p w14:paraId="2F924E73" w14:textId="77777777" w:rsidR="00D61DE1" w:rsidRPr="00D61DE1" w:rsidRDefault="00D61DE1" w:rsidP="00D61DE1"/>
    <w:p w14:paraId="33918C15" w14:textId="77777777" w:rsidR="00D61DE1" w:rsidRPr="00D61DE1" w:rsidRDefault="00D61DE1" w:rsidP="00D61DE1"/>
    <w:p w14:paraId="1AD86E8B" w14:textId="77777777" w:rsidR="00D61DE1" w:rsidRPr="00D61DE1" w:rsidRDefault="00D61DE1" w:rsidP="00D61DE1"/>
    <w:p w14:paraId="634A1B5E" w14:textId="77777777" w:rsidR="00D61DE1" w:rsidRPr="00D61DE1" w:rsidRDefault="00D61DE1" w:rsidP="00D61DE1"/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E10EC7" w:rsidRPr="005D2DDD" w14:paraId="0903F422" w14:textId="77777777" w:rsidTr="00D61DE1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96C320" w14:textId="0B23B8D1" w:rsidR="00E10EC7" w:rsidRPr="00D61DE1" w:rsidRDefault="00E10EC7" w:rsidP="00605E3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Types, components of Optical Telescopes</w:t>
            </w:r>
          </w:p>
          <w:p w14:paraId="5FC85C3E" w14:textId="77777777" w:rsidR="00E10EC7" w:rsidRPr="00D61DE1" w:rsidRDefault="00E10EC7" w:rsidP="00E10EC7">
            <w:pPr>
              <w:spacing w:line="216" w:lineRule="auto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1: Description of 8 inch – Meade telescope components</w:t>
            </w:r>
          </w:p>
          <w:p w14:paraId="263F88EC" w14:textId="2487AA84" w:rsidR="00E10EC7" w:rsidRPr="00D61DE1" w:rsidRDefault="00E10EC7" w:rsidP="00E10EC7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2: How to adjust the 8 inch telescope for night sky observation.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375AE408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7326C73C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4C0C2E" w14:textId="6A033B58" w:rsidR="00E10EC7" w:rsidRPr="00D61DE1" w:rsidRDefault="00E10EC7" w:rsidP="00605E3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Properties of  Optical Telescopes</w:t>
            </w:r>
          </w:p>
          <w:p w14:paraId="1FD5EBC2" w14:textId="797C317A" w:rsidR="00E10EC7" w:rsidRPr="00D61DE1" w:rsidRDefault="00E10EC7" w:rsidP="00E10EC7">
            <w:pPr>
              <w:rPr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3: Using the telescope for observing the Moon features, Mars, Jupiter satellites and Saturn rings through changing the telescope magnification power.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30F959DB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18598723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6C667" w14:textId="19089549" w:rsidR="00E10EC7" w:rsidRPr="00D61DE1" w:rsidRDefault="00E10EC7" w:rsidP="00605E3D">
            <w:pP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Modern  Telescopes and mounting</w:t>
            </w:r>
          </w:p>
          <w:p w14:paraId="387A5DFD" w14:textId="79B625B8" w:rsidR="00E10EC7" w:rsidRPr="00D61DE1" w:rsidRDefault="00E10EC7" w:rsidP="00E10EC7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4: Using the telescope for observing deep night sky objects.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2F80898B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3E1216DE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8C9071" w14:textId="73508918" w:rsidR="00E10EC7" w:rsidRPr="00D61DE1" w:rsidRDefault="00E84B65" w:rsidP="00E10EC7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Astronomical Detectors (</w:t>
            </w:r>
            <w:r w:rsidR="00E10EC7"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Photographic Plates, Photometers, Spectrometers</w:t>
            </w:r>
            <w:proofErr w:type="gramStart"/>
            <w:r w:rsidR="00E10EC7"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,…</w:t>
            </w:r>
            <w:proofErr w:type="gramEnd"/>
            <w:r w:rsidR="00E10EC7"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)</w:t>
            </w:r>
          </w:p>
          <w:p w14:paraId="0EFBBE9E" w14:textId="788E1D3C" w:rsidR="00E10EC7" w:rsidRPr="00D61DE1" w:rsidRDefault="00E10EC7" w:rsidP="00E10EC7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5: How to adjust the CCD camera with the telescope.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5D828430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6DB63FCA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9C03E4" w14:textId="7953BDB9" w:rsidR="00E10EC7" w:rsidRPr="00D61DE1" w:rsidRDefault="00E10EC7" w:rsidP="00605E3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CCD camera</w:t>
            </w:r>
          </w:p>
          <w:p w14:paraId="274E081D" w14:textId="77777777" w:rsidR="00E10EC7" w:rsidRPr="00D61DE1" w:rsidRDefault="00E10EC7" w:rsidP="00E10EC7">
            <w:pPr>
              <w:pStyle w:val="Heading3"/>
              <w:jc w:val="left"/>
              <w:rPr>
                <w:rFonts w:asciiTheme="majorBidi" w:hAnsiTheme="majorBidi" w:cstheme="majorBidi"/>
                <w:b w:val="0"/>
                <w:bCs w:val="0"/>
                <w:color w:val="0070C0"/>
                <w:sz w:val="24"/>
                <w:lang w:bidi="ar-EG"/>
              </w:rPr>
            </w:pPr>
            <w:r w:rsidRPr="00D61DE1">
              <w:rPr>
                <w:rFonts w:asciiTheme="majorBidi" w:hAnsiTheme="majorBidi" w:cstheme="majorBidi"/>
                <w:b w:val="0"/>
                <w:bCs w:val="0"/>
                <w:color w:val="0070C0"/>
                <w:sz w:val="24"/>
                <w:lang w:bidi="ar-EG"/>
              </w:rPr>
              <w:t xml:space="preserve">Lab 6: Using the CCD camera </w:t>
            </w:r>
            <w:hyperlink r:id="rId11" w:history="1">
              <w:r w:rsidRPr="00D61DE1">
                <w:rPr>
                  <w:rFonts w:asciiTheme="majorBidi" w:hAnsiTheme="majorBidi" w:cstheme="majorBidi"/>
                  <w:b w:val="0"/>
                  <w:bCs w:val="0"/>
                  <w:color w:val="0070C0"/>
                  <w:sz w:val="24"/>
                  <w:lang w:bidi="ar-EG"/>
                </w:rPr>
                <w:t>for astrophotography</w:t>
              </w:r>
            </w:hyperlink>
          </w:p>
          <w:p w14:paraId="52C304B8" w14:textId="779A028B" w:rsidR="00E10EC7" w:rsidRPr="00D61DE1" w:rsidRDefault="00E10EC7" w:rsidP="00E10EC7">
            <w:pPr>
              <w:rPr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7: Basic data reduction for raw images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32EB5F0C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D61DE1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61DE1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5B9A54D2" w:rsidR="00C07624" w:rsidRPr="00D61DE1" w:rsidRDefault="002C128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</w:rPr>
              <w:t>45</w:t>
            </w:r>
          </w:p>
        </w:tc>
      </w:tr>
    </w:tbl>
    <w:p w14:paraId="71F91938" w14:textId="34702087" w:rsidR="00636783" w:rsidRPr="00D61DE1" w:rsidRDefault="00636783" w:rsidP="00D61DE1"/>
    <w:p w14:paraId="353FC7B7" w14:textId="77777777" w:rsidR="00D61DE1" w:rsidRPr="00D61DE1" w:rsidRDefault="00D61DE1" w:rsidP="00D61DE1">
      <w:bookmarkStart w:id="8" w:name="_Toc951379"/>
    </w:p>
    <w:p w14:paraId="6ADD88DA" w14:textId="77777777" w:rsidR="00D61DE1" w:rsidRPr="00D61DE1" w:rsidRDefault="00D61DE1" w:rsidP="00D61DE1"/>
    <w:p w14:paraId="4FD7F713" w14:textId="77777777" w:rsidR="00D61DE1" w:rsidRPr="00D61DE1" w:rsidRDefault="00D61DE1" w:rsidP="00D61DE1"/>
    <w:p w14:paraId="2B2E72B0" w14:textId="77777777" w:rsidR="00D61DE1" w:rsidRPr="00D61DE1" w:rsidRDefault="00D61DE1" w:rsidP="00D61DE1"/>
    <w:p w14:paraId="2FF29B29" w14:textId="77777777" w:rsidR="00D61DE1" w:rsidRPr="00D61DE1" w:rsidRDefault="00D61DE1" w:rsidP="00D61DE1"/>
    <w:p w14:paraId="093749D7" w14:textId="77777777" w:rsidR="00D61DE1" w:rsidRPr="00D61DE1" w:rsidRDefault="00D61DE1" w:rsidP="00D61DE1"/>
    <w:p w14:paraId="29187DB2" w14:textId="77777777" w:rsidR="00D61DE1" w:rsidRPr="00D61DE1" w:rsidRDefault="00D61DE1" w:rsidP="00D61DE1"/>
    <w:p w14:paraId="2B9ADF2C" w14:textId="77777777" w:rsidR="00D61DE1" w:rsidRPr="00D61DE1" w:rsidRDefault="00D61DE1" w:rsidP="00D61DE1"/>
    <w:p w14:paraId="6F7055BA" w14:textId="77777777" w:rsidR="00D61DE1" w:rsidRPr="00D61DE1" w:rsidRDefault="00D61DE1" w:rsidP="00D61DE1"/>
    <w:p w14:paraId="4395A9FF" w14:textId="77777777" w:rsidR="00D61DE1" w:rsidRPr="00D61DE1" w:rsidRDefault="00D61DE1" w:rsidP="00D61DE1"/>
    <w:p w14:paraId="5FA764FD" w14:textId="77777777" w:rsidR="00D61DE1" w:rsidRPr="00D61DE1" w:rsidRDefault="00D61DE1" w:rsidP="00D61DE1"/>
    <w:p w14:paraId="33DA3772" w14:textId="77777777" w:rsidR="00D61DE1" w:rsidRPr="00D61DE1" w:rsidRDefault="00D61DE1" w:rsidP="00D61DE1"/>
    <w:p w14:paraId="558DDBB7" w14:textId="77777777" w:rsidR="00D61DE1" w:rsidRPr="00D61DE1" w:rsidRDefault="00D61DE1" w:rsidP="00D61DE1"/>
    <w:p w14:paraId="3E32EA60" w14:textId="77777777" w:rsidR="00D61DE1" w:rsidRPr="00D61DE1" w:rsidRDefault="00D61DE1" w:rsidP="00D61DE1"/>
    <w:p w14:paraId="4256381F" w14:textId="77777777" w:rsidR="00D61DE1" w:rsidRPr="00D61DE1" w:rsidRDefault="00D61DE1" w:rsidP="00D61DE1"/>
    <w:p w14:paraId="00B3CF8A" w14:textId="77777777" w:rsidR="00D61DE1" w:rsidRPr="00D61DE1" w:rsidRDefault="00D61DE1" w:rsidP="00D61DE1"/>
    <w:p w14:paraId="0D2D7F2F" w14:textId="77777777" w:rsidR="00D61DE1" w:rsidRPr="00D61DE1" w:rsidRDefault="00D61DE1" w:rsidP="00D61DE1"/>
    <w:p w14:paraId="2574DB56" w14:textId="77777777" w:rsidR="00D61DE1" w:rsidRPr="00D61DE1" w:rsidRDefault="00D61DE1" w:rsidP="00D61DE1"/>
    <w:p w14:paraId="0F0F2622" w14:textId="77777777" w:rsidR="00D61DE1" w:rsidRPr="00D61DE1" w:rsidRDefault="00D61DE1" w:rsidP="00D61DE1"/>
    <w:p w14:paraId="5336A4CE" w14:textId="77777777" w:rsidR="00D61DE1" w:rsidRDefault="00D61DE1" w:rsidP="00D61DE1"/>
    <w:p w14:paraId="7B553261" w14:textId="77777777" w:rsidR="00D61DE1" w:rsidRDefault="00D61DE1" w:rsidP="00D61DE1"/>
    <w:p w14:paraId="6541FA05" w14:textId="77777777" w:rsidR="00D61DE1" w:rsidRDefault="00D61DE1" w:rsidP="00D61DE1"/>
    <w:p w14:paraId="2F218894" w14:textId="77777777" w:rsidR="00D61DE1" w:rsidRDefault="00D61DE1" w:rsidP="00D61DE1"/>
    <w:p w14:paraId="34816BC9" w14:textId="77777777" w:rsidR="00D61DE1" w:rsidRPr="00D61DE1" w:rsidRDefault="00D61DE1" w:rsidP="00D61DE1"/>
    <w:p w14:paraId="725D48BD" w14:textId="77777777" w:rsidR="00D61DE1" w:rsidRPr="00D61DE1" w:rsidRDefault="00D61DE1" w:rsidP="00D61DE1"/>
    <w:p w14:paraId="7FBC7158" w14:textId="77777777" w:rsidR="00D61DE1" w:rsidRPr="00D61DE1" w:rsidRDefault="00D61DE1" w:rsidP="00D61DE1"/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CE058A" w:rsidRPr="005D2DDD" w14:paraId="5C4FE555" w14:textId="77777777" w:rsidTr="00D61DE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73C29AF0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6246A076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 xml:space="preserve">Define the two main functions of the telescope.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4578D74C" w14:textId="77777777" w:rsidR="00CE058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3180B47F" w14:textId="6BEE4815" w:rsidR="00CE058A" w:rsidRPr="00DC4ACA" w:rsidRDefault="00CE058A" w:rsidP="00D61DE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Lecture</w:t>
            </w:r>
            <w:r w:rsidR="00D61DE1">
              <w:rPr>
                <w:rFonts w:asciiTheme="majorBidi" w:hAnsiTheme="majorBidi" w:cstheme="majorBidi"/>
                <w:color w:val="0070C0"/>
              </w:rPr>
              <w:t xml:space="preserve"> &amp;</w:t>
            </w:r>
            <w:r>
              <w:rPr>
                <w:rFonts w:asciiTheme="majorBidi" w:hAnsiTheme="majorBidi" w:cstheme="majorBidi"/>
                <w:color w:val="0070C0"/>
              </w:rPr>
              <w:t xml:space="preserve"> tutorials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38FCFEBF" w14:textId="77777777" w:rsidR="00CE058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5CC5C239" w14:textId="77777777" w:rsidR="00CE058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895A299" w14:textId="7C29CFD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Exam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</w:p>
          <w:p w14:paraId="31992C94" w14:textId="72D6E430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2534B885" w14:textId="77777777" w:rsidTr="00D61DE1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3531FCE8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30163EF9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List the advantages and disadvantages of reflecting and refractor telescopes.</w:t>
            </w:r>
          </w:p>
        </w:tc>
        <w:tc>
          <w:tcPr>
            <w:tcW w:w="1273" w:type="pct"/>
            <w:vMerge/>
          </w:tcPr>
          <w:p w14:paraId="2EE0D3B6" w14:textId="06B99B4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226CA8A" w14:textId="3DA7C74D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38491CAC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38488509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A888AC9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 xml:space="preserve">List the advantages and disadvantages of radio telescope. </w:t>
            </w:r>
          </w:p>
        </w:tc>
        <w:tc>
          <w:tcPr>
            <w:tcW w:w="1273" w:type="pct"/>
            <w:vMerge/>
          </w:tcPr>
          <w:p w14:paraId="6DEF07EF" w14:textId="497DF72B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6103EE2" w14:textId="4F7AD029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5FBDF813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C61D5F6" w14:textId="7EBC710F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05A422A" w14:textId="347F3249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Define the focal length and magnification power of the telescope.</w:t>
            </w:r>
          </w:p>
        </w:tc>
        <w:tc>
          <w:tcPr>
            <w:tcW w:w="1273" w:type="pct"/>
            <w:vMerge/>
          </w:tcPr>
          <w:p w14:paraId="31A93294" w14:textId="11C21F2D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43063221" w14:textId="23E812B3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25F7343F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94DE4AF" w14:textId="230C98C2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C4AD115" w14:textId="6439307F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Define the tools astronomer use to detect the spectra and measure magnitudes of celestial objects.</w:t>
            </w:r>
          </w:p>
        </w:tc>
        <w:tc>
          <w:tcPr>
            <w:tcW w:w="1273" w:type="pct"/>
            <w:vMerge/>
          </w:tcPr>
          <w:p w14:paraId="5D4405B8" w14:textId="7BAEBA26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59C3DB0" w14:textId="64370B85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7D7BBB02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69EDC0E2" w14:textId="354D2058" w:rsidR="00CE058A" w:rsidRPr="00843B5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10D9B4E" w14:textId="010652E1" w:rsidR="00CE058A" w:rsidRPr="00D61DE1" w:rsidRDefault="00CE058A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function of charge coupled device (CCD).</w:t>
            </w:r>
          </w:p>
        </w:tc>
        <w:tc>
          <w:tcPr>
            <w:tcW w:w="1273" w:type="pct"/>
            <w:vMerge/>
          </w:tcPr>
          <w:p w14:paraId="620BED2E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7E96E27C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02D25C42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E58646E" w14:textId="6ADEAFF3" w:rsidR="00CE058A" w:rsidRPr="00843B5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0119AE3" w14:textId="6AA633F0" w:rsidR="00CE058A" w:rsidRPr="00D61DE1" w:rsidRDefault="00CE058A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List the advantages of CCDs compared to photographic plates.</w:t>
            </w:r>
          </w:p>
        </w:tc>
        <w:tc>
          <w:tcPr>
            <w:tcW w:w="1273" w:type="pct"/>
            <w:vMerge/>
          </w:tcPr>
          <w:p w14:paraId="1E6FE8E2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4645E797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D61DE1" w:rsidRDefault="009C77F0" w:rsidP="009C77F0">
            <w:pPr>
              <w:rPr>
                <w:b/>
                <w:bCs/>
              </w:rPr>
            </w:pPr>
            <w:r w:rsidRPr="00D61DE1">
              <w:rPr>
                <w:b/>
                <w:bCs/>
              </w:rPr>
              <w:t>Skills</w:t>
            </w:r>
          </w:p>
        </w:tc>
      </w:tr>
      <w:tr w:rsidR="00605E3D" w:rsidRPr="005D2DDD" w14:paraId="170B62B4" w14:textId="77777777" w:rsidTr="00D61DE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2CDBE37D" w:rsidR="00605E3D" w:rsidRPr="00DE07AD" w:rsidRDefault="00605E3D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116E2A7C" w:rsidR="00605E3D" w:rsidRPr="00D61DE1" w:rsidRDefault="00605E3D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Compare between reflector and refractor telescope.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</w:tcPr>
          <w:p w14:paraId="340788BE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433F985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28F80F73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F85A033" w14:textId="38003541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Lecture, tutorials, lab.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</w:tcPr>
          <w:p w14:paraId="2394B857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0A7705B7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322F89A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43DD68D9" w14:textId="77777777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Exam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</w:p>
          <w:p w14:paraId="745FB764" w14:textId="01EEB47C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605E3D" w:rsidRPr="005D2DDD" w14:paraId="4CC88D3C" w14:textId="77777777" w:rsidTr="00D61DE1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82D0021" w:rsidR="00605E3D" w:rsidRPr="00DE07AD" w:rsidRDefault="00605E3D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2C700F47" w:rsidR="00605E3D" w:rsidRPr="00D61DE1" w:rsidRDefault="00605E3D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Show how the spectrograph and photometer work.</w:t>
            </w:r>
          </w:p>
        </w:tc>
        <w:tc>
          <w:tcPr>
            <w:tcW w:w="1273" w:type="pct"/>
            <w:vMerge/>
          </w:tcPr>
          <w:p w14:paraId="7D4822C6" w14:textId="2E0EDFED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536B0C6D" w14:textId="09C85256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605E3D" w:rsidRPr="005D2DDD" w14:paraId="39219186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3FC8C2D5" w:rsidR="00605E3D" w:rsidRPr="00DE07AD" w:rsidRDefault="00605E3D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2AF247B0" w:rsidR="00605E3D" w:rsidRPr="00D61DE1" w:rsidRDefault="00605E3D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Explain the difference between the equatorial and alt-azimuth mounting</w:t>
            </w:r>
          </w:p>
        </w:tc>
        <w:tc>
          <w:tcPr>
            <w:tcW w:w="1273" w:type="pct"/>
            <w:vMerge/>
            <w:vAlign w:val="center"/>
          </w:tcPr>
          <w:p w14:paraId="7F7EF9A7" w14:textId="7D8CAE49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453C65FE" w14:textId="6BFDA80A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6335E3" w:rsidRPr="005D2DDD" w14:paraId="624A394A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FD76984" w14:textId="582F32DD" w:rsidR="006335E3" w:rsidRPr="00B4292A" w:rsidRDefault="006335E3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5F7F613" w14:textId="3275A150" w:rsidR="006335E3" w:rsidRPr="00D61DE1" w:rsidRDefault="006335E3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Adjust the telescope mounting to follow the celestial object motion.  </w:t>
            </w:r>
          </w:p>
        </w:tc>
        <w:tc>
          <w:tcPr>
            <w:tcW w:w="1273" w:type="pct"/>
            <w:vMerge w:val="restart"/>
            <w:vAlign w:val="center"/>
          </w:tcPr>
          <w:p w14:paraId="14A7F9F7" w14:textId="03F05BF0" w:rsidR="006335E3" w:rsidRPr="00DC4ACA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F6F65">
              <w:rPr>
                <w:rFonts w:asciiTheme="majorBidi" w:hAnsiTheme="majorBidi" w:cstheme="majorBidi"/>
                <w:color w:val="0070C0"/>
              </w:rPr>
              <w:t>Oral discussion</w:t>
            </w:r>
            <w:r>
              <w:rPr>
                <w:rFonts w:asciiTheme="majorBidi" w:hAnsiTheme="majorBidi" w:cstheme="majorBidi"/>
                <w:color w:val="0070C0"/>
              </w:rPr>
              <w:t>, lab.</w:t>
            </w:r>
          </w:p>
        </w:tc>
        <w:tc>
          <w:tcPr>
            <w:tcW w:w="1193" w:type="pct"/>
            <w:vMerge w:val="restart"/>
            <w:vAlign w:val="center"/>
          </w:tcPr>
          <w:p w14:paraId="0B2D4204" w14:textId="332FCAB0" w:rsidR="006335E3" w:rsidRPr="00DC4ACA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Report &amp; Lab. exam &amp; oral presentation</w:t>
            </w:r>
          </w:p>
        </w:tc>
      </w:tr>
      <w:tr w:rsidR="006335E3" w:rsidRPr="005D2DDD" w14:paraId="434EEB23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14B64CAB" w14:textId="65BA4969" w:rsidR="006335E3" w:rsidRPr="00B4292A" w:rsidRDefault="006335E3" w:rsidP="00605E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0A7F90A" w14:textId="369F28B2" w:rsidR="006335E3" w:rsidRPr="00D61DE1" w:rsidRDefault="006335E3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Use the computer software to collect data and images from telescope.  </w:t>
            </w:r>
          </w:p>
        </w:tc>
        <w:tc>
          <w:tcPr>
            <w:tcW w:w="1273" w:type="pct"/>
            <w:vMerge/>
            <w:vAlign w:val="center"/>
          </w:tcPr>
          <w:p w14:paraId="3709C1F6" w14:textId="77777777" w:rsidR="006335E3" w:rsidRPr="005F6F65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0C62BF3B" w14:textId="77777777" w:rsidR="006335E3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2C1284" w:rsidRPr="005D2DDD" w:rsidRDefault="002C1284" w:rsidP="002C1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2C1284" w:rsidRPr="00D61DE1" w:rsidRDefault="002C1284" w:rsidP="002C1284">
            <w:pPr>
              <w:rPr>
                <w:b/>
                <w:bCs/>
              </w:rPr>
            </w:pPr>
            <w:r w:rsidRPr="00D61DE1">
              <w:rPr>
                <w:b/>
                <w:bCs/>
              </w:rPr>
              <w:t>Competence</w:t>
            </w:r>
          </w:p>
        </w:tc>
      </w:tr>
      <w:tr w:rsidR="006335E3" w:rsidRPr="005D2DDD" w14:paraId="78AFE38A" w14:textId="77777777" w:rsidTr="00D61DE1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3E0ED25" w14:textId="5BCBB2F2" w:rsidR="006335E3" w:rsidRPr="00DE07AD" w:rsidRDefault="006335E3" w:rsidP="006335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06F666D5" w14:textId="0CB5E59D" w:rsidR="006335E3" w:rsidRPr="00D61DE1" w:rsidRDefault="006335E3" w:rsidP="006335E3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Work in a small group through the observation night.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35D3AA4F" w14:textId="0048B605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Group discussion</w:t>
            </w:r>
            <w:r>
              <w:rPr>
                <w:rFonts w:asciiTheme="majorBidi" w:hAnsiTheme="majorBidi" w:cstheme="majorBidi"/>
                <w:color w:val="0070C0"/>
              </w:rPr>
              <w:t>, lab.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143963A1" w14:textId="2A7A41D7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646C7">
              <w:rPr>
                <w:rFonts w:asciiTheme="majorBidi" w:hAnsiTheme="majorBidi" w:cstheme="majorBidi"/>
                <w:color w:val="0070C0"/>
              </w:rPr>
              <w:t>Report &amp; Lab. exam</w:t>
            </w:r>
          </w:p>
        </w:tc>
      </w:tr>
      <w:tr w:rsidR="006335E3" w:rsidRPr="005D2DDD" w14:paraId="5B9C5A14" w14:textId="77777777" w:rsidTr="00D61DE1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7EE7FE36" w14:textId="393662AC" w:rsidR="006335E3" w:rsidRPr="00B4292A" w:rsidRDefault="006335E3" w:rsidP="006335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25104BD7" w14:textId="76742185" w:rsidR="006335E3" w:rsidRPr="00D61DE1" w:rsidRDefault="006335E3" w:rsidP="006335E3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Initiate and arrange a deep sky observation plan.</w:t>
            </w:r>
          </w:p>
        </w:tc>
        <w:tc>
          <w:tcPr>
            <w:tcW w:w="1273" w:type="pct"/>
            <w:vMerge/>
            <w:tcBorders>
              <w:bottom w:val="single" w:sz="4" w:space="0" w:color="auto"/>
            </w:tcBorders>
            <w:vAlign w:val="center"/>
          </w:tcPr>
          <w:p w14:paraId="7D3A3212" w14:textId="77777777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</w:tcPr>
          <w:p w14:paraId="3C9FDADE" w14:textId="659F4157" w:rsidR="006335E3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335E3" w:rsidRPr="005D2DDD" w14:paraId="1B94C2C2" w14:textId="77777777" w:rsidTr="006335E3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4D97D0E7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4A40AD">
              <w:rPr>
                <w:color w:val="0070C0"/>
              </w:rPr>
              <w:t>Exam 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0A3FDB9A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7B25C7D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6335E3" w:rsidRPr="005D2DDD" w14:paraId="4F83A0F2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37D74F05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4A40AD">
              <w:rPr>
                <w:color w:val="0070C0"/>
              </w:rPr>
              <w:t>Exam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A3C053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6335E3" w:rsidRPr="005D2DDD" w14:paraId="44147A70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5155DE83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4A40AD">
              <w:rPr>
                <w:color w:val="0070C0"/>
                <w:lang w:bidi="ar-EG"/>
              </w:rPr>
              <w:t>Lab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7D4E13E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3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208CF86A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2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  <w:tr w:rsidR="006335E3" w:rsidRPr="005D2DDD" w14:paraId="25D13671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4B90C" w14:textId="66462A58" w:rsidR="006335E3" w:rsidRPr="00DE07AD" w:rsidRDefault="006335E3" w:rsidP="006335E3">
            <w:pPr>
              <w:jc w:val="lowKashida"/>
              <w:rPr>
                <w:rFonts w:asciiTheme="majorBidi" w:hAnsiTheme="majorBidi" w:cstheme="majorBidi"/>
              </w:rPr>
            </w:pPr>
            <w:r w:rsidRPr="004A40AD">
              <w:rPr>
                <w:color w:val="0070C0"/>
              </w:rPr>
              <w:t>Reports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30C76C8C" w:rsidR="006335E3" w:rsidRPr="00DE07AD" w:rsidRDefault="006335E3" w:rsidP="006335E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2CD1C411" w:rsidR="006335E3" w:rsidRPr="006335E3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6335E3">
              <w:rPr>
                <w:rFonts w:asciiTheme="majorBidi" w:hAnsiTheme="majorBidi" w:cstheme="majorBidi"/>
                <w:color w:val="0070C0"/>
              </w:rPr>
              <w:t>10%</w:t>
            </w:r>
          </w:p>
        </w:tc>
      </w:tr>
      <w:tr w:rsidR="006335E3" w:rsidRPr="005D2DDD" w14:paraId="58D2B35E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86F11B" w14:textId="77777777" w:rsidR="006335E3" w:rsidRPr="00D45EEE" w:rsidRDefault="006335E3" w:rsidP="006335E3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DC70A0" w14:textId="02400A1B" w:rsidR="006335E3" w:rsidRPr="004A40AD" w:rsidRDefault="006335E3" w:rsidP="006335E3">
            <w:pPr>
              <w:jc w:val="lowKashida"/>
              <w:rPr>
                <w:color w:val="0070C0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D97F78" w14:textId="37B41F6E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CFBF42A" w14:textId="6E08C100" w:rsidR="006335E3" w:rsidRPr="006335E3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3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1338A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1338A5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4CB33BF9" w:rsidR="005922AF" w:rsidRPr="0086698D" w:rsidRDefault="0086698D" w:rsidP="005F6F65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5F6F65">
              <w:rPr>
                <w:color w:val="0070C0"/>
              </w:rPr>
              <w:t>3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742"/>
      </w:tblGrid>
      <w:tr w:rsidR="001B5102" w:rsidRPr="005D2DDD" w14:paraId="55769464" w14:textId="77777777" w:rsidTr="001338A5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742" w:type="dxa"/>
            <w:vAlign w:val="center"/>
          </w:tcPr>
          <w:p w14:paraId="1D87B49B" w14:textId="77777777" w:rsidR="00436015" w:rsidRDefault="00436015" w:rsidP="00436015">
            <w:pPr>
              <w:rPr>
                <w:color w:val="0070C0"/>
              </w:rPr>
            </w:pPr>
          </w:p>
          <w:p w14:paraId="151ECEA2" w14:textId="77777777" w:rsidR="00436015" w:rsidRPr="00436015" w:rsidRDefault="00436015" w:rsidP="00436015">
            <w:pPr>
              <w:rPr>
                <w:color w:val="0070C0"/>
              </w:rPr>
            </w:pPr>
            <w:r w:rsidRPr="00436015">
              <w:rPr>
                <w:color w:val="0070C0"/>
              </w:rPr>
              <w:t>Principles and  practice by A.E. Roy and D. Clarke</w:t>
            </w:r>
          </w:p>
          <w:p w14:paraId="59E9C709" w14:textId="49AC073F" w:rsidR="00436015" w:rsidRPr="00436015" w:rsidRDefault="00D61DE1" w:rsidP="00436015">
            <w:pPr>
              <w:rPr>
                <w:color w:val="0070C0"/>
              </w:rPr>
            </w:pPr>
            <w:r>
              <w:rPr>
                <w:color w:val="0070C0"/>
              </w:rPr>
              <w:t>Reflecting Telescopes Optics by</w:t>
            </w:r>
            <w:r w:rsidR="00436015" w:rsidRPr="00436015">
              <w:rPr>
                <w:color w:val="0070C0"/>
              </w:rPr>
              <w:t xml:space="preserve"> R.N. Wilson-Springer.</w:t>
            </w:r>
          </w:p>
          <w:p w14:paraId="3F08F39D" w14:textId="67968951" w:rsidR="001B5102" w:rsidRPr="00436015" w:rsidRDefault="001B5102" w:rsidP="00436015">
            <w:pPr>
              <w:rPr>
                <w:color w:val="0070C0"/>
              </w:rPr>
            </w:pPr>
          </w:p>
        </w:tc>
      </w:tr>
      <w:tr w:rsidR="001B5102" w:rsidRPr="005D2DDD" w14:paraId="38C40E42" w14:textId="77777777" w:rsidTr="001338A5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2A742513" w14:textId="7F8C3740" w:rsidR="00436015" w:rsidRPr="00436015" w:rsidRDefault="00436015" w:rsidP="00436015">
            <w:pPr>
              <w:spacing w:before="240"/>
              <w:rPr>
                <w:color w:val="0070C0"/>
              </w:rPr>
            </w:pPr>
            <w:r w:rsidRPr="00436015">
              <w:rPr>
                <w:color w:val="0070C0"/>
              </w:rPr>
              <w:t>Observational astronomy by D.</w:t>
            </w:r>
            <w:r w:rsidR="009D521A">
              <w:rPr>
                <w:color w:val="0070C0"/>
              </w:rPr>
              <w:t xml:space="preserve"> </w:t>
            </w:r>
            <w:r w:rsidRPr="00436015">
              <w:rPr>
                <w:color w:val="0070C0"/>
              </w:rPr>
              <w:t xml:space="preserve">Scott </w:t>
            </w:r>
            <w:proofErr w:type="spellStart"/>
            <w:r w:rsidRPr="00436015">
              <w:rPr>
                <w:color w:val="0070C0"/>
              </w:rPr>
              <w:t>Biney</w:t>
            </w:r>
            <w:proofErr w:type="spellEnd"/>
          </w:p>
          <w:p w14:paraId="2A8B302E" w14:textId="7DCFDD92" w:rsidR="00602088" w:rsidRPr="00436015" w:rsidRDefault="00602088" w:rsidP="00436015">
            <w:pPr>
              <w:rPr>
                <w:color w:val="0070C0"/>
              </w:rPr>
            </w:pPr>
          </w:p>
        </w:tc>
      </w:tr>
      <w:tr w:rsidR="001B5102" w:rsidRPr="005D2DDD" w14:paraId="231C44F7" w14:textId="77777777" w:rsidTr="001338A5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742" w:type="dxa"/>
            <w:vAlign w:val="center"/>
          </w:tcPr>
          <w:p w14:paraId="4EC5142C" w14:textId="77777777" w:rsidR="00436015" w:rsidRPr="00436015" w:rsidRDefault="00BA1F93" w:rsidP="00436015">
            <w:pPr>
              <w:numPr>
                <w:ilvl w:val="0"/>
                <w:numId w:val="163"/>
              </w:numPr>
              <w:suppressAutoHyphens/>
              <w:rPr>
                <w:color w:val="0070C0"/>
              </w:rPr>
            </w:pPr>
            <w:hyperlink r:id="rId12">
              <w:r w:rsidR="00436015" w:rsidRPr="00436015">
                <w:rPr>
                  <w:color w:val="0070C0"/>
                </w:rPr>
                <w:t>www.skyandtelescope.com</w:t>
              </w:r>
            </w:hyperlink>
          </w:p>
          <w:p w14:paraId="11E1EBB5" w14:textId="6C3E20B0" w:rsidR="00980BBD" w:rsidRPr="00436015" w:rsidRDefault="00BA1F93" w:rsidP="00436015">
            <w:pPr>
              <w:numPr>
                <w:ilvl w:val="0"/>
                <w:numId w:val="163"/>
              </w:numPr>
              <w:suppressAutoHyphens/>
              <w:rPr>
                <w:color w:val="0070C0"/>
              </w:rPr>
            </w:pPr>
            <w:hyperlink r:id="rId13">
              <w:r w:rsidR="00436015" w:rsidRPr="00436015">
                <w:rPr>
                  <w:color w:val="0070C0"/>
                </w:rPr>
                <w:t>www.scoperevios.com</w:t>
              </w:r>
            </w:hyperlink>
          </w:p>
        </w:tc>
      </w:tr>
      <w:tr w:rsidR="001B5102" w:rsidRPr="005D2DDD" w14:paraId="701FA171" w14:textId="77777777" w:rsidTr="001338A5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09D5F4DE" w14:textId="2C9E09FC" w:rsidR="001B5102" w:rsidRPr="00A30B18" w:rsidRDefault="001B5102" w:rsidP="00DC4ACA">
            <w:pPr>
              <w:jc w:val="lowKashida"/>
              <w:rPr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505"/>
      </w:tblGrid>
      <w:tr w:rsidR="00C87F43" w:rsidRPr="005D2DDD" w14:paraId="240C2A87" w14:textId="77777777" w:rsidTr="001338A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50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1338A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5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F5C3BE2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 xml:space="preserve">Class room with </w:t>
            </w:r>
            <w:r w:rsidR="00C25A96">
              <w:rPr>
                <w:color w:val="0070C0"/>
              </w:rPr>
              <w:t>15</w:t>
            </w:r>
            <w:r w:rsidRPr="00A30B18">
              <w:rPr>
                <w:color w:val="0070C0"/>
              </w:rPr>
              <w:t xml:space="preserve"> seats</w:t>
            </w:r>
          </w:p>
        </w:tc>
      </w:tr>
      <w:tr w:rsidR="00F24884" w:rsidRPr="005D2DDD" w14:paraId="3D88F124" w14:textId="77777777" w:rsidTr="001338A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0725600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</w:p>
        </w:tc>
      </w:tr>
      <w:tr w:rsidR="00F24884" w:rsidRPr="005D2DDD" w14:paraId="06FAFD91" w14:textId="77777777" w:rsidTr="001338A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5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01589428" w:rsidR="00F24884" w:rsidRPr="00A30B18" w:rsidRDefault="006002AF" w:rsidP="00A30B18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Telescopes, CCD, other telescope’s equipment</w:t>
            </w:r>
          </w:p>
        </w:tc>
      </w:tr>
    </w:tbl>
    <w:p w14:paraId="0E477BAF" w14:textId="6760A1BE" w:rsidR="001B5102" w:rsidRPr="009D521A" w:rsidRDefault="001B5102" w:rsidP="009D521A"/>
    <w:p w14:paraId="41307F7F" w14:textId="77777777" w:rsidR="009D521A" w:rsidRPr="009D521A" w:rsidRDefault="009D521A" w:rsidP="009D521A">
      <w:bookmarkStart w:id="15" w:name="_Toc523814308"/>
      <w:bookmarkStart w:id="16" w:name="_Toc951386"/>
      <w:bookmarkStart w:id="17" w:name="_Toc521326964"/>
    </w:p>
    <w:p w14:paraId="7C97FEAE" w14:textId="77777777" w:rsidR="009D521A" w:rsidRPr="009D521A" w:rsidRDefault="009D521A" w:rsidP="009D521A"/>
    <w:p w14:paraId="6E12475A" w14:textId="77777777" w:rsidR="009D521A" w:rsidRPr="009D521A" w:rsidRDefault="009D521A" w:rsidP="009D521A"/>
    <w:p w14:paraId="4E48487F" w14:textId="77777777" w:rsidR="009D521A" w:rsidRPr="009D521A" w:rsidRDefault="009D521A" w:rsidP="009D521A"/>
    <w:p w14:paraId="46121344" w14:textId="77777777" w:rsidR="009D521A" w:rsidRPr="009D521A" w:rsidRDefault="009D521A" w:rsidP="009D521A"/>
    <w:p w14:paraId="3E79FD75" w14:textId="77777777" w:rsidR="009D521A" w:rsidRPr="009D521A" w:rsidRDefault="009D521A" w:rsidP="009D521A"/>
    <w:p w14:paraId="68FD3E9A" w14:textId="77777777" w:rsidR="009D521A" w:rsidRPr="009D521A" w:rsidRDefault="009D521A" w:rsidP="009D521A"/>
    <w:p w14:paraId="565796A0" w14:textId="77777777" w:rsidR="009D521A" w:rsidRPr="009D521A" w:rsidRDefault="009D521A" w:rsidP="009D521A"/>
    <w:p w14:paraId="793A5B8D" w14:textId="77777777" w:rsidR="009D521A" w:rsidRDefault="009D521A" w:rsidP="009D521A"/>
    <w:p w14:paraId="4ED731D9" w14:textId="77777777" w:rsidR="009D521A" w:rsidRDefault="009D521A" w:rsidP="009D521A"/>
    <w:p w14:paraId="1F441D5E" w14:textId="77777777" w:rsidR="009D521A" w:rsidRPr="009D521A" w:rsidRDefault="009D521A" w:rsidP="009D521A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CA0F41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18073CE1" w:rsidR="00CA0F41" w:rsidRPr="005D2DDD" w:rsidRDefault="00CA0F41" w:rsidP="00CA0F41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68B743BA" w:rsidR="00CA0F41" w:rsidRPr="00E115D6" w:rsidRDefault="00CA0F41" w:rsidP="00CA0F41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AE150E" wp14:editId="066A95CD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2C8A" w14:textId="77777777" w:rsidR="00BA1F93" w:rsidRDefault="00BA1F93">
      <w:r>
        <w:separator/>
      </w:r>
    </w:p>
  </w:endnote>
  <w:endnote w:type="continuationSeparator" w:id="0">
    <w:p w14:paraId="07984814" w14:textId="77777777" w:rsidR="00BA1F93" w:rsidRDefault="00B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D61DE1" w:rsidRDefault="00D61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D61DE1" w:rsidRDefault="00D61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D61DE1" w:rsidRDefault="00D61D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D61DE1" w:rsidRPr="0078250C" w:rsidRDefault="00D61DE1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0F41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D61DE1" w:rsidRPr="0078250C" w:rsidRDefault="00D61DE1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A0F41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8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C55EE" w14:textId="77777777" w:rsidR="00BA1F93" w:rsidRDefault="00BA1F93">
      <w:r>
        <w:separator/>
      </w:r>
    </w:p>
  </w:footnote>
  <w:footnote w:type="continuationSeparator" w:id="0">
    <w:p w14:paraId="2A633F49" w14:textId="77777777" w:rsidR="00BA1F93" w:rsidRDefault="00B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D61DE1" w:rsidRPr="001F16EB" w:rsidRDefault="00D61DE1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D61DE1" w:rsidRPr="00A006BB" w:rsidRDefault="00D61DE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891941"/>
    <w:multiLevelType w:val="hybridMultilevel"/>
    <w:tmpl w:val="8318C040"/>
    <w:lvl w:ilvl="0" w:tplc="8CE6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2A64E0"/>
    <w:multiLevelType w:val="multilevel"/>
    <w:tmpl w:val="5E00C0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F87524"/>
    <w:multiLevelType w:val="hybridMultilevel"/>
    <w:tmpl w:val="91FCE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9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4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3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7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3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4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101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5"/>
  </w:num>
  <w:num w:numId="28">
    <w:abstractNumId w:val="98"/>
  </w:num>
  <w:num w:numId="29">
    <w:abstractNumId w:val="109"/>
  </w:num>
  <w:num w:numId="30">
    <w:abstractNumId w:val="30"/>
  </w:num>
  <w:num w:numId="31">
    <w:abstractNumId w:val="110"/>
  </w:num>
  <w:num w:numId="32">
    <w:abstractNumId w:val="103"/>
  </w:num>
  <w:num w:numId="33">
    <w:abstractNumId w:val="161"/>
  </w:num>
  <w:num w:numId="34">
    <w:abstractNumId w:val="162"/>
  </w:num>
  <w:num w:numId="35">
    <w:abstractNumId w:val="48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4"/>
  </w:num>
  <w:num w:numId="41">
    <w:abstractNumId w:val="39"/>
  </w:num>
  <w:num w:numId="42">
    <w:abstractNumId w:val="94"/>
  </w:num>
  <w:num w:numId="43">
    <w:abstractNumId w:val="118"/>
  </w:num>
  <w:num w:numId="44">
    <w:abstractNumId w:val="70"/>
  </w:num>
  <w:num w:numId="45">
    <w:abstractNumId w:val="117"/>
  </w:num>
  <w:num w:numId="46">
    <w:abstractNumId w:val="42"/>
  </w:num>
  <w:num w:numId="47">
    <w:abstractNumId w:val="120"/>
  </w:num>
  <w:num w:numId="48">
    <w:abstractNumId w:val="9"/>
  </w:num>
  <w:num w:numId="49">
    <w:abstractNumId w:val="116"/>
  </w:num>
  <w:num w:numId="50">
    <w:abstractNumId w:val="32"/>
  </w:num>
  <w:num w:numId="51">
    <w:abstractNumId w:val="107"/>
  </w:num>
  <w:num w:numId="52">
    <w:abstractNumId w:val="46"/>
  </w:num>
  <w:num w:numId="53">
    <w:abstractNumId w:val="93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1"/>
  </w:num>
  <w:num w:numId="60">
    <w:abstractNumId w:val="77"/>
  </w:num>
  <w:num w:numId="61">
    <w:abstractNumId w:val="50"/>
  </w:num>
  <w:num w:numId="62">
    <w:abstractNumId w:val="90"/>
  </w:num>
  <w:num w:numId="63">
    <w:abstractNumId w:val="156"/>
  </w:num>
  <w:num w:numId="64">
    <w:abstractNumId w:val="91"/>
  </w:num>
  <w:num w:numId="65">
    <w:abstractNumId w:val="102"/>
  </w:num>
  <w:num w:numId="66">
    <w:abstractNumId w:val="53"/>
  </w:num>
  <w:num w:numId="67">
    <w:abstractNumId w:val="34"/>
  </w:num>
  <w:num w:numId="68">
    <w:abstractNumId w:val="49"/>
  </w:num>
  <w:num w:numId="69">
    <w:abstractNumId w:val="148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1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4"/>
  </w:num>
  <w:num w:numId="81">
    <w:abstractNumId w:val="153"/>
  </w:num>
  <w:num w:numId="82">
    <w:abstractNumId w:val="41"/>
  </w:num>
  <w:num w:numId="83">
    <w:abstractNumId w:val="122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8"/>
  </w:num>
  <w:num w:numId="89">
    <w:abstractNumId w:val="23"/>
  </w:num>
  <w:num w:numId="90">
    <w:abstractNumId w:val="27"/>
  </w:num>
  <w:num w:numId="91">
    <w:abstractNumId w:val="99"/>
  </w:num>
  <w:num w:numId="92">
    <w:abstractNumId w:val="75"/>
  </w:num>
  <w:num w:numId="93">
    <w:abstractNumId w:val="147"/>
  </w:num>
  <w:num w:numId="94">
    <w:abstractNumId w:val="89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9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2"/>
  </w:num>
  <w:num w:numId="119">
    <w:abstractNumId w:val="154"/>
  </w:num>
  <w:num w:numId="120">
    <w:abstractNumId w:val="123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5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3"/>
  </w:num>
  <w:num w:numId="144">
    <w:abstractNumId w:val="106"/>
  </w:num>
  <w:num w:numId="145">
    <w:abstractNumId w:val="58"/>
  </w:num>
  <w:num w:numId="146">
    <w:abstractNumId w:val="92"/>
  </w:num>
  <w:num w:numId="147">
    <w:abstractNumId w:val="127"/>
  </w:num>
  <w:num w:numId="148">
    <w:abstractNumId w:val="88"/>
  </w:num>
  <w:num w:numId="149">
    <w:abstractNumId w:val="2"/>
  </w:num>
  <w:num w:numId="150">
    <w:abstractNumId w:val="29"/>
  </w:num>
  <w:num w:numId="151">
    <w:abstractNumId w:val="100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6"/>
  </w:num>
  <w:num w:numId="157">
    <w:abstractNumId w:val="68"/>
  </w:num>
  <w:num w:numId="158">
    <w:abstractNumId w:val="105"/>
  </w:num>
  <w:num w:numId="159">
    <w:abstractNumId w:val="125"/>
  </w:num>
  <w:num w:numId="160">
    <w:abstractNumId w:val="25"/>
  </w:num>
  <w:num w:numId="161">
    <w:abstractNumId w:val="38"/>
  </w:num>
  <w:num w:numId="162">
    <w:abstractNumId w:val="97"/>
  </w:num>
  <w:num w:numId="163">
    <w:abstractNumId w:val="8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38A5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568BF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284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73D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37FBD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89C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1CB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3D0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42A"/>
    <w:rsid w:val="007306C1"/>
    <w:rsid w:val="00730EDF"/>
    <w:rsid w:val="00731E8B"/>
    <w:rsid w:val="00740A96"/>
    <w:rsid w:val="00741CBB"/>
    <w:rsid w:val="0074327B"/>
    <w:rsid w:val="00743E1A"/>
    <w:rsid w:val="0074464F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17E6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521A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2AB6"/>
    <w:rsid w:val="00AE30F7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1F93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35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28B7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4D7F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0F41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1DE1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3A85"/>
    <w:rsid w:val="00DD6E7C"/>
    <w:rsid w:val="00DE1EC3"/>
    <w:rsid w:val="00DE2E25"/>
    <w:rsid w:val="00DE383A"/>
    <w:rsid w:val="00DE3C6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6A18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operevios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yandtelescope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pmeta.ws/ws?q=astrophotography%20ccd%20cameras&amp;asid=ws_gc2_07&amp;mt=b&amp;nw=g&amp;de=c&amp;ap=non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77474-E6ED-46F9-93E1-D57418F0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1378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9220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15</cp:revision>
  <cp:lastPrinted>2019-03-03T10:25:00Z</cp:lastPrinted>
  <dcterms:created xsi:type="dcterms:W3CDTF">2019-08-29T19:35:00Z</dcterms:created>
  <dcterms:modified xsi:type="dcterms:W3CDTF">2019-10-16T11:47:00Z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